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Panda</w:t>
      </w:r>
    </w:p>
    <w:p>
      <w:pPr>
        <w:pStyle w:val="Heading2"/>
      </w:pPr>
      <w:r>
        <w:t>Habitat</w:t>
      </w:r>
    </w:p>
    <w:p>
      <w:r>
        <w:t>Pandas are native to the mountain ranges in central China, primarily in Sichuan, but also in neighboring provinces such as Shaanxi and Gansu. They live in temperate broadleaf and mixed forests with dense understories of bamboo, which is their primary food source.</w:t>
      </w:r>
    </w:p>
    <w:p>
      <w:pPr>
        <w:pStyle w:val="Heading2"/>
      </w:pPr>
      <w:r>
        <w:t>Diet</w:t>
      </w:r>
    </w:p>
    <w:p>
      <w:r>
        <w:t>Although pandas are classified as carnivores, their diet is primarily herbivorous. Over 99% of their diet consists of bamboo. They occasionally eat other grasses or even small animals, but bamboo is their staple food.</w:t>
      </w:r>
    </w:p>
    <w:p>
      <w:pPr>
        <w:pStyle w:val="Heading2"/>
      </w:pPr>
      <w:r>
        <w:t>Fun Fact</w:t>
      </w:r>
    </w:p>
    <w:p>
      <w:r>
        <w:t>Despite their large size and bear-like appearance, pandas are excellent tree climbers and swimmers. Newborn pandas are incredibly small, weighing only about 100 grams at birth—roughly the size of a stick of butter!</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