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Rhinoceros</w:t>
      </w:r>
    </w:p>
    <w:p>
      <w:pPr>
        <w:pStyle w:val="Heading2"/>
      </w:pPr>
      <w:r>
        <w:t>Habitat</w:t>
      </w:r>
    </w:p>
    <w:p>
      <w:r>
        <w:t>Rhinoceroses are typically found in savannas, grasslands, and tropical forests in Africa and Asia. Different species inhabit different regions, such as the African savannas for white and black rhinos, and dense forests in India and Southeast Asia for Indian, Javan, and Sumatran rhinos.</w:t>
      </w:r>
    </w:p>
    <w:p>
      <w:pPr>
        <w:pStyle w:val="Heading2"/>
      </w:pPr>
      <w:r>
        <w:t>Diet</w:t>
      </w:r>
    </w:p>
    <w:p>
      <w:r>
        <w:t>Rhinos are herbivores, primarily feeding on grasses, leaves, shoots, buds, and fruits. Their diet varies depending on the species and the availability of vegetation in their habitat.</w:t>
      </w:r>
    </w:p>
    <w:p>
      <w:pPr>
        <w:pStyle w:val="Heading2"/>
      </w:pPr>
      <w:r>
        <w:t>Fun Fact</w:t>
      </w:r>
    </w:p>
    <w:p>
      <w:r>
        <w:t>Despite their large size and thick skin, rhinos can run surprisingly fast—up to 55 km/h (34 mph) for short distances!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